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2806">
      <w:pPr>
        <w:spacing w:line="540" w:lineRule="exact"/>
        <w:rPr>
          <w:rFonts w:ascii="黑体" w:hAnsi="黑体" w:eastAsia="黑体" w:cs="仿宋_GB2312"/>
          <w:sz w:val="32"/>
          <w:szCs w:val="32"/>
        </w:rPr>
      </w:pPr>
      <w:r>
        <w:rPr>
          <w:rFonts w:hint="eastAsia" w:ascii="黑体" w:hAnsi="黑体" w:eastAsia="黑体" w:cs="仿宋_GB2312"/>
          <w:sz w:val="32"/>
          <w:szCs w:val="32"/>
        </w:rPr>
        <w:t>附件1</w:t>
      </w:r>
    </w:p>
    <w:p w14:paraId="590E115F">
      <w:pPr>
        <w:spacing w:line="540" w:lineRule="exact"/>
        <w:rPr>
          <w:rFonts w:ascii="仿宋_GB2312" w:hAnsi="仿宋_GB2312" w:eastAsia="仿宋_GB2312" w:cs="仿宋_GB2312"/>
          <w:sz w:val="32"/>
          <w:szCs w:val="32"/>
        </w:rPr>
      </w:pPr>
    </w:p>
    <w:p w14:paraId="3CFEB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z w:val="44"/>
          <w:szCs w:val="44"/>
        </w:rPr>
      </w:pPr>
      <w:bookmarkStart w:id="0" w:name="_GoBack"/>
      <w:r>
        <w:rPr>
          <w:rFonts w:hint="eastAsia" w:ascii="方正小标宋简体" w:hAnsi="宋体" w:eastAsia="方正小标宋简体" w:cs="Times New Roman"/>
          <w:sz w:val="44"/>
          <w:szCs w:val="44"/>
        </w:rPr>
        <w:t>20</w:t>
      </w:r>
      <w:r>
        <w:rPr>
          <w:rFonts w:hint="eastAsia" w:ascii="方正小标宋简体" w:hAnsi="宋体" w:eastAsia="方正小标宋简体" w:cs="Times New Roman"/>
          <w:sz w:val="44"/>
          <w:szCs w:val="44"/>
          <w:lang w:val="en-US" w:eastAsia="zh-CN"/>
        </w:rPr>
        <w:t>21</w:t>
      </w:r>
      <w:r>
        <w:rPr>
          <w:rFonts w:hint="eastAsia" w:ascii="方正小标宋简体" w:hAnsi="宋体" w:eastAsia="方正小标宋简体" w:cs="Times New Roman"/>
          <w:sz w:val="44"/>
          <w:szCs w:val="44"/>
        </w:rPr>
        <w:t>-202</w:t>
      </w:r>
      <w:r>
        <w:rPr>
          <w:rFonts w:hint="eastAsia" w:ascii="方正小标宋简体" w:hAnsi="宋体" w:eastAsia="方正小标宋简体" w:cs="Times New Roman"/>
          <w:sz w:val="44"/>
          <w:szCs w:val="44"/>
          <w:lang w:val="en-US" w:eastAsia="zh-CN"/>
        </w:rPr>
        <w:t>2</w:t>
      </w:r>
      <w:r>
        <w:rPr>
          <w:rFonts w:hint="eastAsia" w:ascii="方正小标宋简体" w:hAnsi="宋体" w:eastAsia="方正小标宋简体" w:cs="Times New Roman"/>
          <w:sz w:val="44"/>
          <w:szCs w:val="44"/>
        </w:rPr>
        <w:t>年度安徽省社会科学奖</w:t>
      </w:r>
    </w:p>
    <w:p w14:paraId="16DF0F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rPr>
        <w:t>（文学类）评奖实施细则</w:t>
      </w:r>
    </w:p>
    <w:bookmarkEnd w:id="0"/>
    <w:p w14:paraId="4946F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p w14:paraId="6023A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根据省功勋荣誉表彰工作领导小组办公室《关于省级评比表彰项目事项的函》（皖功勋办函〔2025〕5号），按照《安徽省人民政府办公厅关于印发安徽省社会科学奖奖励办法（修订版）的通知》（皖政办秘〔2023〕42号）</w:t>
      </w:r>
      <w:r>
        <w:rPr>
          <w:rFonts w:hint="eastAsia" w:ascii="仿宋" w:hAnsi="仿宋" w:eastAsia="仿宋" w:cs="Times New Roman"/>
          <w:sz w:val="32"/>
          <w:szCs w:val="32"/>
          <w:lang w:eastAsia="zh-CN"/>
        </w:rPr>
        <w:t>和安徽省社会科学奖评奖工作办公室《关于印发</w:t>
      </w:r>
      <w:r>
        <w:rPr>
          <w:rFonts w:hint="eastAsia" w:ascii="仿宋" w:hAnsi="仿宋" w:eastAsia="仿宋" w:cs="Times New Roman"/>
          <w:sz w:val="32"/>
          <w:szCs w:val="32"/>
          <w:lang w:val="en-US" w:eastAsia="zh-CN"/>
        </w:rPr>
        <w:t>2021-2022年度安徽省社会科学奖评奖工作实施方案的通知</w:t>
      </w:r>
      <w:r>
        <w:rPr>
          <w:rFonts w:hint="eastAsia" w:ascii="仿宋" w:hAnsi="仿宋" w:eastAsia="仿宋" w:cs="Times New Roman"/>
          <w:sz w:val="32"/>
          <w:szCs w:val="32"/>
          <w:lang w:eastAsia="zh-CN"/>
        </w:rPr>
        <w:t>》（</w:t>
      </w:r>
      <w:r>
        <w:rPr>
          <w:rFonts w:hint="eastAsia" w:ascii="仿宋" w:hAnsi="仿宋" w:eastAsia="仿宋" w:cs="Times New Roman"/>
          <w:sz w:val="32"/>
          <w:szCs w:val="32"/>
        </w:rPr>
        <w:t>皖</w:t>
      </w:r>
      <w:r>
        <w:rPr>
          <w:rFonts w:hint="eastAsia" w:ascii="仿宋" w:hAnsi="仿宋" w:eastAsia="仿宋" w:cs="Times New Roman"/>
          <w:sz w:val="32"/>
          <w:szCs w:val="32"/>
          <w:lang w:eastAsia="zh-CN"/>
        </w:rPr>
        <w:t>社科奖</w:t>
      </w:r>
      <w:r>
        <w:rPr>
          <w:rFonts w:hint="eastAsia" w:ascii="仿宋" w:hAnsi="仿宋" w:eastAsia="仿宋" w:cs="Times New Roman"/>
          <w:sz w:val="32"/>
          <w:szCs w:val="32"/>
        </w:rPr>
        <w:t>办</w:t>
      </w:r>
      <w:r>
        <w:rPr>
          <w:rFonts w:hint="eastAsia" w:ascii="仿宋" w:hAnsi="仿宋" w:eastAsia="仿宋" w:cs="Times New Roman"/>
          <w:sz w:val="32"/>
          <w:szCs w:val="32"/>
          <w:lang w:eastAsia="zh-CN"/>
        </w:rPr>
        <w:t>字</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号</w:t>
      </w:r>
      <w:r>
        <w:rPr>
          <w:rFonts w:hint="eastAsia" w:ascii="仿宋" w:hAnsi="仿宋" w:eastAsia="仿宋" w:cs="Times New Roman"/>
          <w:sz w:val="32"/>
          <w:szCs w:val="32"/>
          <w:lang w:eastAsia="zh-CN"/>
        </w:rPr>
        <w:t>），</w:t>
      </w:r>
      <w:r>
        <w:rPr>
          <w:rFonts w:hint="eastAsia" w:ascii="仿宋" w:hAnsi="仿宋" w:eastAsia="仿宋" w:cs="Times New Roman"/>
          <w:sz w:val="32"/>
          <w:szCs w:val="32"/>
        </w:rPr>
        <w:t>为做好2021-2022年度安徽省社会科学奖（文学类）（以下简称</w:t>
      </w:r>
      <w:r>
        <w:rPr>
          <w:rFonts w:hint="eastAsia" w:ascii="仿宋" w:hAnsi="仿宋" w:eastAsia="仿宋" w:cs="Times New Roman"/>
          <w:sz w:val="32"/>
          <w:szCs w:val="32"/>
          <w:lang w:eastAsia="zh-CN"/>
        </w:rPr>
        <w:t>“</w:t>
      </w:r>
      <w:r>
        <w:rPr>
          <w:rFonts w:hint="eastAsia" w:ascii="仿宋" w:hAnsi="仿宋" w:eastAsia="仿宋" w:cs="Times New Roman"/>
          <w:sz w:val="32"/>
          <w:szCs w:val="32"/>
        </w:rPr>
        <w:t>文学类评奖</w:t>
      </w:r>
      <w:r>
        <w:rPr>
          <w:rFonts w:hint="eastAsia" w:ascii="仿宋" w:hAnsi="仿宋" w:eastAsia="仿宋" w:cs="Times New Roman"/>
          <w:sz w:val="32"/>
          <w:szCs w:val="32"/>
          <w:lang w:eastAsia="zh-CN"/>
        </w:rPr>
        <w:t>”</w:t>
      </w:r>
      <w:r>
        <w:rPr>
          <w:rFonts w:hint="eastAsia" w:ascii="仿宋" w:hAnsi="仿宋" w:eastAsia="仿宋" w:cs="Times New Roman"/>
          <w:sz w:val="32"/>
          <w:szCs w:val="32"/>
        </w:rPr>
        <w:t>）评奖工作，制定</w:t>
      </w:r>
      <w:r>
        <w:rPr>
          <w:rFonts w:hint="eastAsia" w:ascii="仿宋" w:hAnsi="仿宋" w:eastAsia="仿宋" w:cs="仿宋"/>
          <w:sz w:val="32"/>
          <w:szCs w:val="32"/>
          <w:lang w:val="en-US" w:eastAsia="zh-CN"/>
        </w:rPr>
        <w:t>如下</w:t>
      </w:r>
      <w:r>
        <w:rPr>
          <w:rFonts w:hint="eastAsia" w:ascii="仿宋" w:hAnsi="仿宋" w:eastAsia="仿宋" w:cs="Times New Roman"/>
          <w:sz w:val="32"/>
          <w:szCs w:val="32"/>
        </w:rPr>
        <w:t>实施细则。</w:t>
      </w:r>
    </w:p>
    <w:p w14:paraId="7D4C9A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14:paraId="00B167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黑体"/>
          <w:sz w:val="32"/>
          <w:szCs w:val="32"/>
        </w:rPr>
        <w:t xml:space="preserve"> </w:t>
      </w:r>
      <w:r>
        <w:rPr>
          <w:rFonts w:hint="eastAsia" w:ascii="仿宋" w:hAnsi="仿宋" w:eastAsia="仿宋" w:cs="Times New Roman"/>
          <w:sz w:val="32"/>
          <w:szCs w:val="32"/>
        </w:rPr>
        <w:t>文学类评奖工作</w:t>
      </w:r>
      <w:r>
        <w:rPr>
          <w:rFonts w:hint="eastAsia" w:ascii="仿宋" w:hAnsi="仿宋" w:eastAsia="仿宋" w:cs="仿宋"/>
          <w:sz w:val="32"/>
          <w:szCs w:val="32"/>
          <w:lang w:val="en-US" w:eastAsia="zh-CN"/>
        </w:rPr>
        <w:t>坚持以习近平新时代中国特色社会主义思想为指导，全面贯彻落实党的二十大和二十届历次全会精神，深入学习贯彻习近平文化思想和习近平总书记考察安徽重要讲话精神，贯彻落实意识形态工作责任制</w:t>
      </w:r>
      <w:r>
        <w:rPr>
          <w:rFonts w:hint="eastAsia" w:ascii="仿宋" w:hAnsi="仿宋" w:eastAsia="仿宋" w:cs="Times New Roman"/>
          <w:sz w:val="32"/>
          <w:szCs w:val="32"/>
        </w:rPr>
        <w:t>。</w:t>
      </w:r>
    </w:p>
    <w:p w14:paraId="09CD253E">
      <w:pPr>
        <w:keepNext w:val="0"/>
        <w:keepLines w:val="0"/>
        <w:pageBreakBefore w:val="0"/>
        <w:widowControl w:val="0"/>
        <w:numPr>
          <w:ilvl w:val="0"/>
          <w:numId w:val="1"/>
        </w:numPr>
        <w:tabs>
          <w:tab w:val="left" w:pos="284"/>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黑体"/>
          <w:sz w:val="32"/>
          <w:szCs w:val="32"/>
        </w:rPr>
        <w:t xml:space="preserve"> </w:t>
      </w:r>
      <w:r>
        <w:rPr>
          <w:rFonts w:hint="eastAsia" w:ascii="仿宋" w:hAnsi="仿宋" w:eastAsia="仿宋" w:cs="Times New Roman"/>
          <w:sz w:val="32"/>
          <w:szCs w:val="32"/>
        </w:rPr>
        <w:t>坚持以人民为中心的创作导向，</w:t>
      </w:r>
      <w:r>
        <w:rPr>
          <w:rFonts w:hint="eastAsia" w:ascii="仿宋" w:hAnsi="仿宋" w:eastAsia="仿宋" w:cs="Times New Roman"/>
          <w:sz w:val="32"/>
          <w:szCs w:val="32"/>
          <w:lang w:eastAsia="zh-CN"/>
        </w:rPr>
        <w:t>坚持</w:t>
      </w:r>
      <w:r>
        <w:rPr>
          <w:rFonts w:hint="eastAsia" w:ascii="仿宋" w:hAnsi="仿宋" w:eastAsia="仿宋" w:cs="Times New Roman"/>
          <w:sz w:val="32"/>
          <w:szCs w:val="32"/>
        </w:rPr>
        <w:t>“二为”方向和“双百”方针，弘扬社会主义核心价值观，坚持依法规</w:t>
      </w:r>
      <w:r>
        <w:rPr>
          <w:rFonts w:hint="eastAsia" w:ascii="仿宋" w:hAnsi="仿宋" w:eastAsia="仿宋" w:cs="Times New Roman"/>
          <w:sz w:val="32"/>
          <w:szCs w:val="32"/>
          <w:lang w:eastAsia="zh-CN"/>
        </w:rPr>
        <w:t>范</w:t>
      </w:r>
      <w:r>
        <w:rPr>
          <w:rFonts w:hint="eastAsia" w:ascii="仿宋" w:hAnsi="仿宋" w:eastAsia="仿宋" w:cs="Times New Roman"/>
          <w:sz w:val="32"/>
          <w:szCs w:val="32"/>
        </w:rPr>
        <w:t>、质量第一、宁缺</w:t>
      </w:r>
      <w:r>
        <w:rPr>
          <w:rFonts w:hint="eastAsia" w:ascii="仿宋" w:hAnsi="仿宋" w:eastAsia="仿宋" w:cs="仿宋"/>
          <w:sz w:val="32"/>
          <w:szCs w:val="32"/>
          <w:lang w:val="en-US" w:eastAsia="zh-CN"/>
        </w:rPr>
        <w:t>毋</w:t>
      </w:r>
      <w:r>
        <w:rPr>
          <w:rFonts w:hint="eastAsia" w:ascii="仿宋" w:hAnsi="仿宋" w:eastAsia="仿宋" w:cs="Times New Roman"/>
          <w:sz w:val="32"/>
          <w:szCs w:val="32"/>
        </w:rPr>
        <w:t>滥和公开公平、客观公正的原则。</w:t>
      </w:r>
    </w:p>
    <w:p w14:paraId="5A26DD3D">
      <w:pPr>
        <w:keepNext w:val="0"/>
        <w:keepLines w:val="0"/>
        <w:pageBreakBefore w:val="0"/>
        <w:widowControl w:val="0"/>
        <w:numPr>
          <w:ilvl w:val="0"/>
          <w:numId w:val="1"/>
        </w:numPr>
        <w:tabs>
          <w:tab w:val="left" w:pos="284"/>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 xml:space="preserve"> 通过评奖，</w:t>
      </w:r>
      <w:r>
        <w:rPr>
          <w:rFonts w:hint="eastAsia" w:ascii="仿宋" w:hAnsi="仿宋" w:eastAsia="仿宋" w:cs="仿宋"/>
          <w:sz w:val="32"/>
          <w:szCs w:val="32"/>
          <w:lang w:val="en-US" w:eastAsia="zh-CN"/>
        </w:rPr>
        <w:t>营造健康积极的文学生态，</w:t>
      </w:r>
      <w:r>
        <w:rPr>
          <w:rFonts w:hint="eastAsia" w:ascii="仿宋" w:hAnsi="仿宋" w:eastAsia="仿宋" w:cs="Times New Roman"/>
          <w:sz w:val="32"/>
          <w:szCs w:val="32"/>
        </w:rPr>
        <w:t>不断促进我省文学</w:t>
      </w:r>
      <w:r>
        <w:rPr>
          <w:rFonts w:hint="eastAsia" w:ascii="仿宋" w:hAnsi="仿宋" w:eastAsia="仿宋" w:cs="仿宋"/>
          <w:sz w:val="32"/>
          <w:szCs w:val="32"/>
          <w:lang w:val="en-US" w:eastAsia="zh-CN"/>
        </w:rPr>
        <w:t>多出成果、多出精品、多出人才</w:t>
      </w:r>
      <w:r>
        <w:rPr>
          <w:rFonts w:hint="eastAsia" w:ascii="仿宋" w:hAnsi="仿宋" w:eastAsia="仿宋" w:cs="Times New Roman"/>
          <w:sz w:val="32"/>
          <w:szCs w:val="32"/>
        </w:rPr>
        <w:t>。</w:t>
      </w:r>
    </w:p>
    <w:p w14:paraId="455949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 xml:space="preserve"> 文学类评奖列入省人民政府表彰项目，周期为两年，获奖作品由安徽省人民政府颁发获奖证书、奖金。</w:t>
      </w:r>
    </w:p>
    <w:p w14:paraId="5B35B9F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sz w:val="32"/>
          <w:szCs w:val="32"/>
        </w:rPr>
      </w:pPr>
      <w:r>
        <w:rPr>
          <w:rFonts w:hint="eastAsia" w:ascii="仿宋" w:hAnsi="仿宋" w:eastAsia="仿宋" w:cs="Times New Roman"/>
          <w:sz w:val="32"/>
          <w:szCs w:val="32"/>
        </w:rPr>
        <w:t>本《实施细则》适用于20</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年度文学类评奖工作。</w:t>
      </w:r>
    </w:p>
    <w:p w14:paraId="158AD0B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评奖的组织机构</w:t>
      </w:r>
    </w:p>
    <w:p w14:paraId="282B9AA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仿宋" w:hAnsi="仿宋" w:eastAsia="仿宋" w:cs="Times New Roman"/>
          <w:sz w:val="32"/>
          <w:szCs w:val="32"/>
        </w:rPr>
        <w:t>文学类</w:t>
      </w:r>
      <w:r>
        <w:rPr>
          <w:rFonts w:hint="eastAsia" w:ascii="仿宋" w:hAnsi="仿宋" w:eastAsia="仿宋" w:cs="Times New Roman"/>
          <w:sz w:val="32"/>
          <w:szCs w:val="32"/>
          <w:lang w:eastAsia="zh-CN"/>
        </w:rPr>
        <w:t>评奖工作由</w:t>
      </w:r>
      <w:r>
        <w:rPr>
          <w:rFonts w:hint="eastAsia" w:ascii="仿宋" w:hAnsi="仿宋" w:eastAsia="仿宋" w:cs="仿宋"/>
          <w:sz w:val="32"/>
          <w:szCs w:val="32"/>
          <w:lang w:val="en-US" w:eastAsia="zh-CN"/>
        </w:rPr>
        <w:t>省文联负责组织实施</w:t>
      </w:r>
      <w:r>
        <w:rPr>
          <w:rFonts w:hint="eastAsia" w:ascii="仿宋" w:hAnsi="仿宋" w:eastAsia="仿宋" w:cs="Times New Roman"/>
          <w:sz w:val="32"/>
          <w:szCs w:val="32"/>
        </w:rPr>
        <w:t>。</w:t>
      </w:r>
    </w:p>
    <w:p w14:paraId="58DEAD7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Times New Roman"/>
          <w:sz w:val="32"/>
          <w:szCs w:val="32"/>
        </w:rPr>
      </w:pPr>
      <w:r>
        <w:rPr>
          <w:rFonts w:hint="eastAsia" w:ascii="仿宋" w:hAnsi="仿宋" w:eastAsia="仿宋" w:cs="Times New Roman"/>
          <w:sz w:val="32"/>
          <w:szCs w:val="32"/>
        </w:rPr>
        <w:t>文学类</w:t>
      </w:r>
      <w:r>
        <w:rPr>
          <w:rFonts w:hint="default" w:ascii="仿宋" w:hAnsi="仿宋" w:eastAsia="仿宋" w:cs="仿宋"/>
          <w:sz w:val="32"/>
          <w:szCs w:val="32"/>
          <w:lang w:val="en-US" w:eastAsia="zh-CN"/>
        </w:rPr>
        <w:t>评奖坚持“放在阳光下、桌面上、规矩里、监督中”</w:t>
      </w:r>
      <w:r>
        <w:rPr>
          <w:rFonts w:hint="default" w:ascii="仿宋" w:hAnsi="仿宋" w:eastAsia="仿宋" w:cs="仿宋"/>
          <w:b w:val="0"/>
          <w:bCs w:val="0"/>
          <w:sz w:val="32"/>
          <w:szCs w:val="32"/>
          <w:lang w:val="en-US" w:eastAsia="zh-CN"/>
        </w:rPr>
        <w:t>，</w:t>
      </w:r>
      <w:r>
        <w:rPr>
          <w:rFonts w:hint="eastAsia" w:ascii="仿宋" w:hAnsi="仿宋" w:eastAsia="仿宋" w:cs="Times New Roman"/>
          <w:b w:val="0"/>
          <w:bCs w:val="0"/>
          <w:sz w:val="32"/>
          <w:szCs w:val="32"/>
        </w:rPr>
        <w:t>评奖期间设立纪律监督组</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由省文联机关纪</w:t>
      </w:r>
      <w:r>
        <w:rPr>
          <w:rFonts w:ascii="仿宋" w:hAnsi="仿宋" w:eastAsia="仿宋" w:cs="Times New Roman"/>
          <w:b w:val="0"/>
          <w:bCs w:val="0"/>
          <w:sz w:val="32"/>
          <w:szCs w:val="32"/>
        </w:rPr>
        <w:t>委</w:t>
      </w:r>
      <w:r>
        <w:rPr>
          <w:rFonts w:hint="eastAsia" w:ascii="仿宋" w:hAnsi="仿宋" w:eastAsia="仿宋" w:cs="Times New Roman"/>
          <w:b w:val="0"/>
          <w:bCs w:val="0"/>
          <w:sz w:val="32"/>
          <w:szCs w:val="32"/>
        </w:rPr>
        <w:t>组成，</w:t>
      </w:r>
      <w:r>
        <w:rPr>
          <w:rFonts w:hint="default" w:ascii="仿宋" w:hAnsi="仿宋" w:eastAsia="仿宋" w:cs="仿宋"/>
          <w:sz w:val="32"/>
          <w:szCs w:val="32"/>
          <w:lang w:val="en-US" w:eastAsia="zh-CN"/>
        </w:rPr>
        <w:t>全程参与监督</w:t>
      </w:r>
      <w:r>
        <w:rPr>
          <w:rFonts w:hint="eastAsia" w:ascii="仿宋" w:hAnsi="仿宋" w:eastAsia="仿宋" w:cs="Times New Roman"/>
          <w:sz w:val="32"/>
          <w:szCs w:val="32"/>
          <w:lang w:eastAsia="zh-CN"/>
        </w:rPr>
        <w:t>，</w:t>
      </w:r>
      <w:r>
        <w:rPr>
          <w:rFonts w:hint="eastAsia" w:ascii="仿宋" w:hAnsi="仿宋" w:eastAsia="仿宋" w:cs="Times New Roman"/>
          <w:sz w:val="32"/>
          <w:szCs w:val="32"/>
        </w:rPr>
        <w:t>主要职责：按照《奖励办法》《评奖工作实施方案》《实施细则》和相关规定，对评奖工作进行全程监督；受理评奖过程中的来信来访和投诉举报，并对公示期间有异议的问题进行核实，向评奖办提出处理意见和建议。</w:t>
      </w:r>
    </w:p>
    <w:p w14:paraId="6DA6EF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仿宋" w:hAnsi="仿宋" w:eastAsia="仿宋" w:cs="Times New Roman"/>
          <w:sz w:val="32"/>
          <w:szCs w:val="32"/>
        </w:rPr>
        <w:t>成立文学类评奖评审委员会</w:t>
      </w:r>
      <w:r>
        <w:rPr>
          <w:rFonts w:hint="eastAsia" w:ascii="仿宋" w:hAnsi="仿宋" w:eastAsia="仿宋" w:cs="Times New Roman"/>
          <w:sz w:val="32"/>
          <w:szCs w:val="32"/>
          <w:lang w:eastAsia="zh-CN"/>
        </w:rPr>
        <w:t>，</w:t>
      </w:r>
      <w:r>
        <w:rPr>
          <w:rFonts w:hint="eastAsia" w:ascii="仿宋" w:hAnsi="仿宋" w:eastAsia="仿宋" w:cs="Times New Roman"/>
          <w:sz w:val="32"/>
          <w:szCs w:val="32"/>
        </w:rPr>
        <w:t>负责文学类参评作品的评审工作。评审委员会主任由省文联主要领导担任，成员由省内外文学界学术造诣深厚、实践经验丰富、有较高知名度、办事公道正派的专家和学者组成。</w:t>
      </w:r>
    </w:p>
    <w:p w14:paraId="6A90B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auto"/>
          <w:sz w:val="32"/>
          <w:szCs w:val="32"/>
          <w:u w:val="none"/>
        </w:rPr>
      </w:pPr>
      <w:r>
        <w:rPr>
          <w:rFonts w:hint="eastAsia" w:ascii="仿宋" w:hAnsi="仿宋" w:eastAsia="仿宋" w:cs="Times New Roman"/>
          <w:color w:val="auto"/>
          <w:sz w:val="32"/>
          <w:szCs w:val="32"/>
          <w:u w:val="none"/>
        </w:rPr>
        <w:t>评审委员会下设专业评审组，负责参评作品的评议和备选作品的遴选。专业评审组按文学体裁分为长篇小说组、中短篇小说组、诗歌组、儿童文学组、报告文学组、散文杂文组、文学理论评</w:t>
      </w:r>
      <w:r>
        <w:rPr>
          <w:rFonts w:hint="eastAsia" w:ascii="仿宋" w:hAnsi="仿宋" w:eastAsia="仿宋" w:cs="Times New Roman"/>
          <w:color w:val="auto"/>
          <w:sz w:val="32"/>
          <w:szCs w:val="32"/>
          <w:u w:val="none"/>
          <w:lang w:eastAsia="zh-CN"/>
        </w:rPr>
        <w:t>论</w:t>
      </w:r>
      <w:r>
        <w:rPr>
          <w:rFonts w:hint="eastAsia" w:ascii="仿宋" w:hAnsi="仿宋" w:eastAsia="仿宋" w:cs="Times New Roman"/>
          <w:color w:val="auto"/>
          <w:sz w:val="32"/>
          <w:szCs w:val="32"/>
          <w:u w:val="none"/>
        </w:rPr>
        <w:t>及文学翻译组。</w:t>
      </w:r>
    </w:p>
    <w:p w14:paraId="7A97D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评审委员会及专业评审组人员由省文联提名，报省社会科学奖</w:t>
      </w:r>
      <w:r>
        <w:rPr>
          <w:rFonts w:hint="eastAsia" w:ascii="仿宋" w:hAnsi="仿宋" w:eastAsia="仿宋" w:cs="Times New Roman"/>
          <w:sz w:val="32"/>
          <w:szCs w:val="32"/>
          <w:lang w:eastAsia="zh-CN"/>
        </w:rPr>
        <w:t>评</w:t>
      </w:r>
      <w:r>
        <w:rPr>
          <w:rFonts w:hint="eastAsia" w:ascii="仿宋" w:hAnsi="仿宋" w:eastAsia="仿宋" w:cs="Times New Roman"/>
          <w:sz w:val="32"/>
          <w:szCs w:val="32"/>
        </w:rPr>
        <w:t>奖工作</w:t>
      </w:r>
      <w:r>
        <w:rPr>
          <w:rFonts w:hint="eastAsia" w:ascii="仿宋" w:hAnsi="仿宋" w:eastAsia="仿宋" w:cs="Times New Roman"/>
          <w:sz w:val="32"/>
          <w:szCs w:val="32"/>
          <w:lang w:eastAsia="zh-CN"/>
        </w:rPr>
        <w:t>办公室</w:t>
      </w:r>
      <w:r>
        <w:rPr>
          <w:rFonts w:hint="eastAsia" w:ascii="仿宋" w:hAnsi="仿宋" w:eastAsia="仿宋" w:cs="Times New Roman"/>
          <w:sz w:val="32"/>
          <w:szCs w:val="32"/>
        </w:rPr>
        <w:t>审定。</w:t>
      </w:r>
    </w:p>
    <w:p w14:paraId="0C810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评审委员会评审会议应有2/3以上委员参加。其中，外省评委不得少于1/3，且获一等奖的得票数应不少于实到委员人数的2/3，获二、三等奖的得票数应超过实到委员人数的1/2。</w:t>
      </w:r>
    </w:p>
    <w:p w14:paraId="02C9F36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仿宋" w:hAnsi="仿宋" w:eastAsia="仿宋" w:cs="Times New Roman"/>
          <w:sz w:val="32"/>
          <w:szCs w:val="32"/>
        </w:rPr>
        <w:t>文学类评奖办公室（以下简称评奖办）设在省文联组联处。</w:t>
      </w:r>
    </w:p>
    <w:p w14:paraId="6ADBC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主要职责:负责评奖的日常组织、管理工作；草拟有关评奖文件；受理、整理初评单位申报的作品和资料；管理和使用评奖经费等。</w:t>
      </w:r>
    </w:p>
    <w:p w14:paraId="145BB0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Times New Roman"/>
          <w:sz w:val="32"/>
          <w:szCs w:val="32"/>
        </w:rPr>
      </w:pPr>
    </w:p>
    <w:p w14:paraId="1F5CE7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Times New Roman"/>
          <w:sz w:val="32"/>
          <w:szCs w:val="32"/>
        </w:rPr>
      </w:pPr>
      <w:r>
        <w:rPr>
          <w:rFonts w:hint="eastAsia" w:ascii="黑体" w:hAnsi="黑体" w:eastAsia="黑体" w:cs="Times New Roman"/>
          <w:sz w:val="32"/>
          <w:szCs w:val="32"/>
        </w:rPr>
        <w:t>第三章 评奖的范围和对象</w:t>
      </w:r>
    </w:p>
    <w:p w14:paraId="62AED6B0">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Times New Roman"/>
          <w:sz w:val="32"/>
          <w:szCs w:val="32"/>
        </w:rPr>
      </w:pPr>
      <w:r>
        <w:rPr>
          <w:rFonts w:hint="eastAsia" w:ascii="黑体" w:hAnsi="黑体" w:eastAsia="黑体" w:cs="Times New Roman"/>
          <w:sz w:val="32"/>
          <w:szCs w:val="32"/>
        </w:rPr>
        <w:t xml:space="preserve">    第十条</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 xml:space="preserve"> </w:t>
      </w:r>
      <w:r>
        <w:rPr>
          <w:rFonts w:hint="eastAsia" w:ascii="仿宋" w:hAnsi="仿宋" w:eastAsia="仿宋" w:cs="Times New Roman"/>
          <w:sz w:val="32"/>
          <w:szCs w:val="32"/>
        </w:rPr>
        <w:t>参评作品的年限</w:t>
      </w:r>
    </w:p>
    <w:p w14:paraId="418B7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eastAsia="zh-CN"/>
        </w:rPr>
        <w:t>本次</w:t>
      </w:r>
      <w:r>
        <w:rPr>
          <w:rFonts w:hint="eastAsia" w:ascii="仿宋" w:hAnsi="仿宋" w:eastAsia="仿宋" w:cs="Times New Roman"/>
          <w:sz w:val="32"/>
          <w:szCs w:val="32"/>
        </w:rPr>
        <w:t>文学类评奖参评作品</w:t>
      </w:r>
      <w:r>
        <w:rPr>
          <w:rFonts w:hint="eastAsia" w:ascii="仿宋" w:hAnsi="仿宋" w:eastAsia="仿宋" w:cs="Times New Roman"/>
          <w:sz w:val="32"/>
          <w:szCs w:val="32"/>
          <w:lang w:eastAsia="zh-CN"/>
        </w:rPr>
        <w:t>起止时间为</w:t>
      </w:r>
      <w:r>
        <w:rPr>
          <w:rFonts w:hint="eastAsia" w:ascii="仿宋" w:hAnsi="仿宋" w:eastAsia="仿宋" w:cs="Times New Roman"/>
          <w:sz w:val="32"/>
          <w:szCs w:val="32"/>
        </w:rPr>
        <w:t>20</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年1月1日至202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年12月31日期间出版、发表和完成的作品。</w:t>
      </w:r>
    </w:p>
    <w:p w14:paraId="29392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第十一条</w:t>
      </w:r>
      <w:r>
        <w:rPr>
          <w:rFonts w:hint="eastAsia" w:ascii="仿宋" w:hAnsi="仿宋" w:eastAsia="仿宋" w:cs="Times New Roman"/>
          <w:sz w:val="32"/>
          <w:szCs w:val="32"/>
        </w:rPr>
        <w:t xml:space="preserve"> 评奖范围和申报条件</w:t>
      </w:r>
    </w:p>
    <w:p w14:paraId="1492061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highlight w:val="none"/>
          <w:shd w:val="clear" w:color="auto" w:fill="auto"/>
        </w:rPr>
        <w:t>（一）</w:t>
      </w:r>
      <w:r>
        <w:rPr>
          <w:rFonts w:hint="eastAsia" w:ascii="仿宋" w:hAnsi="仿宋" w:eastAsia="仿宋" w:cs="Times New Roman"/>
          <w:sz w:val="32"/>
          <w:szCs w:val="32"/>
          <w:highlight w:val="none"/>
          <w:shd w:val="clear" w:color="auto" w:fill="auto"/>
          <w:lang w:eastAsia="zh-CN"/>
        </w:rPr>
        <w:t>参评作品必须是</w:t>
      </w:r>
      <w:r>
        <w:rPr>
          <w:rFonts w:hint="eastAsia" w:ascii="仿宋" w:hAnsi="仿宋" w:eastAsia="仿宋" w:cs="Times New Roman"/>
          <w:sz w:val="32"/>
          <w:szCs w:val="32"/>
          <w:highlight w:val="none"/>
          <w:shd w:val="clear" w:color="auto" w:fill="auto"/>
          <w:lang w:val="en-US" w:eastAsia="zh-CN"/>
        </w:rPr>
        <w:t>本省区域内的个</w:t>
      </w:r>
      <w:r>
        <w:rPr>
          <w:rFonts w:hint="eastAsia" w:ascii="仿宋" w:hAnsi="仿宋" w:eastAsia="仿宋" w:cs="Times New Roman"/>
          <w:sz w:val="32"/>
          <w:szCs w:val="32"/>
          <w:highlight w:val="none"/>
          <w:shd w:val="clear" w:color="auto" w:fill="auto"/>
        </w:rPr>
        <w:t>人和集体</w:t>
      </w:r>
      <w:r>
        <w:rPr>
          <w:rFonts w:hint="eastAsia" w:ascii="仿宋" w:hAnsi="仿宋" w:eastAsia="仿宋" w:cs="Times New Roman"/>
          <w:sz w:val="32"/>
          <w:szCs w:val="32"/>
          <w:highlight w:val="none"/>
          <w:shd w:val="clear" w:color="auto" w:fill="auto"/>
          <w:lang w:eastAsia="zh-CN"/>
        </w:rPr>
        <w:t>创作的</w:t>
      </w:r>
      <w:r>
        <w:rPr>
          <w:rFonts w:hint="eastAsia" w:ascii="仿宋" w:hAnsi="仿宋" w:eastAsia="仿宋" w:cs="Times New Roman"/>
          <w:sz w:val="32"/>
          <w:szCs w:val="32"/>
          <w:highlight w:val="none"/>
          <w:shd w:val="clear" w:color="auto" w:fill="auto"/>
        </w:rPr>
        <w:t>，</w:t>
      </w:r>
      <w:r>
        <w:rPr>
          <w:rFonts w:hint="eastAsia" w:ascii="仿宋" w:hAnsi="仿宋" w:eastAsia="仿宋" w:cs="Times New Roman"/>
          <w:sz w:val="32"/>
          <w:szCs w:val="32"/>
        </w:rPr>
        <w:t>在出版社出版、报刊发表的文学作品，含长篇小说、中篇小说、短篇小说（含小小说）、报告文学、诗歌（含旧体诗词、散文诗）、散文杂文、文学理论评论、文学翻译。其中，短篇小说、散文杂文、诗歌、报告文学作品以个人专集申报（5百行以上长诗和3万字以上长篇报告文学可以单篇）。3人以上合作的作品和不同文体的作品合集不予申报。（“出版社出版”是指国家新闻出版管理部门批准的出版社正式出版，以版权页第一版第一次印刷为准；“报刊”发表是指国家新闻出版管理部门批准刊号的报刊发表，以出刊时间为准。）</w:t>
      </w:r>
    </w:p>
    <w:p w14:paraId="25DF5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（二）本次评奖每位申报人限申报1类1项成果。如有与他人合作的成果，且本人不为第一作者，可由合作者另行申报一项。</w:t>
      </w:r>
    </w:p>
    <w:p w14:paraId="23569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（三）本省作者同省外作者合作的作品，须是本省作者主编或本省作者完成的篇幅在50%以上（需合作者提供同意申报书面证明）。</w:t>
      </w:r>
    </w:p>
    <w:p w14:paraId="7F444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（四）署名为单位的作品，原则上以署名单位名义申报。如要变更申报人，须出具署名单位和参与者的书面证明材料，并由作品主要作者以集体名义申报。</w:t>
      </w:r>
    </w:p>
    <w:p w14:paraId="192CE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五</w:t>
      </w:r>
      <w:r>
        <w:rPr>
          <w:rFonts w:hint="eastAsia" w:ascii="仿宋" w:hAnsi="仿宋" w:eastAsia="仿宋" w:cs="Times New Roman"/>
          <w:sz w:val="32"/>
          <w:szCs w:val="32"/>
        </w:rPr>
        <w:t>）如果作品属多卷本或系列丛书，可整体申报（以最后一本出版时间为准），但需所有作者签名同意；不以多卷本或系列丛书申报的，可以其中独立完整的著作单独申报，但需征得主编（不设主编的编委会）同意。如多卷本或丛书中有单本（册）存在本条第七款第2项情况的，不能整体申报。</w:t>
      </w:r>
    </w:p>
    <w:p w14:paraId="1C3EF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六</w:t>
      </w:r>
      <w:r>
        <w:rPr>
          <w:rFonts w:hint="eastAsia" w:ascii="仿宋" w:hAnsi="仿宋" w:eastAsia="仿宋" w:cs="Times New Roman"/>
          <w:sz w:val="32"/>
          <w:szCs w:val="32"/>
        </w:rPr>
        <w:t>）有以下情况之一的，本次评奖不得申报：</w:t>
      </w:r>
    </w:p>
    <w:p w14:paraId="05E8C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1.纳入国家、省级出版项目的再版作品；</w:t>
      </w:r>
    </w:p>
    <w:p w14:paraId="2DD97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2.已经获得省部级以上奖励的作品；</w:t>
      </w:r>
    </w:p>
    <w:p w14:paraId="54E49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3.存在知识产权争议或者署名权有争议的作品，在争议解决前不得申报；</w:t>
      </w:r>
    </w:p>
    <w:p w14:paraId="127E2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4.副厅级以上党政机关单位和干部的著作、论文和研究报告或为第一主编的合著；</w:t>
      </w:r>
    </w:p>
    <w:p w14:paraId="14563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5.已申报20</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年度省社会科学奖社科类、艺术类、出版类的作品。</w:t>
      </w:r>
    </w:p>
    <w:p w14:paraId="159D1E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Times New Roman"/>
          <w:sz w:val="32"/>
          <w:szCs w:val="32"/>
        </w:rPr>
      </w:pPr>
      <w:r>
        <w:rPr>
          <w:rFonts w:hint="eastAsia" w:ascii="黑体" w:hAnsi="黑体" w:eastAsia="黑体" w:cs="Times New Roman"/>
          <w:sz w:val="32"/>
          <w:szCs w:val="32"/>
        </w:rPr>
        <w:t>第四章 奖项设置和评奖标准</w:t>
      </w:r>
    </w:p>
    <w:p w14:paraId="424AA0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Times New Roman"/>
          <w:sz w:val="32"/>
          <w:szCs w:val="32"/>
        </w:rPr>
        <w:t>第十二条</w:t>
      </w:r>
      <w:r>
        <w:rPr>
          <w:rFonts w:hint="eastAsia" w:ascii="仿宋" w:hAnsi="仿宋" w:eastAsia="仿宋" w:cs="Times New Roman"/>
          <w:sz w:val="32"/>
          <w:szCs w:val="32"/>
        </w:rPr>
        <w:t xml:space="preserve"> 奖项设置</w:t>
      </w:r>
    </w:p>
    <w:p w14:paraId="02CF4EE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（一）文学类</w:t>
      </w:r>
      <w:r>
        <w:rPr>
          <w:rFonts w:hint="eastAsia" w:ascii="仿宋" w:hAnsi="仿宋" w:eastAsia="仿宋" w:cs="Times New Roman"/>
          <w:sz w:val="32"/>
          <w:szCs w:val="32"/>
          <w:lang w:eastAsia="zh-CN"/>
        </w:rPr>
        <w:t>评奖</w:t>
      </w:r>
      <w:r>
        <w:rPr>
          <w:rFonts w:hint="eastAsia" w:ascii="仿宋" w:hAnsi="仿宋" w:eastAsia="仿宋" w:cs="Times New Roman"/>
          <w:sz w:val="32"/>
          <w:szCs w:val="32"/>
        </w:rPr>
        <w:t>设一等奖、二等奖、三等奖。</w:t>
      </w:r>
    </w:p>
    <w:p w14:paraId="4FFCD3F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color w:val="auto"/>
          <w:sz w:val="32"/>
          <w:szCs w:val="32"/>
          <w:u w:val="none"/>
        </w:rPr>
      </w:pPr>
      <w:r>
        <w:rPr>
          <w:rFonts w:hint="eastAsia" w:ascii="仿宋" w:hAnsi="仿宋" w:eastAsia="仿宋" w:cs="Times New Roman"/>
          <w:color w:val="auto"/>
          <w:sz w:val="32"/>
          <w:szCs w:val="32"/>
          <w:u w:val="none"/>
        </w:rPr>
        <w:t>（二）20</w:t>
      </w:r>
      <w:r>
        <w:rPr>
          <w:rFonts w:hint="eastAsia" w:ascii="仿宋" w:hAnsi="仿宋" w:eastAsia="仿宋" w:cs="Times New Roman"/>
          <w:color w:val="auto"/>
          <w:sz w:val="32"/>
          <w:szCs w:val="32"/>
          <w:u w:val="none"/>
          <w:lang w:val="en-US" w:eastAsia="zh-CN"/>
        </w:rPr>
        <w:t>21</w:t>
      </w:r>
      <w:r>
        <w:rPr>
          <w:rFonts w:hint="eastAsia" w:ascii="仿宋" w:hAnsi="仿宋" w:eastAsia="仿宋" w:cs="Times New Roman"/>
          <w:color w:val="auto"/>
          <w:sz w:val="32"/>
          <w:szCs w:val="32"/>
          <w:u w:val="none"/>
        </w:rPr>
        <w:t>-202</w:t>
      </w:r>
      <w:r>
        <w:rPr>
          <w:rFonts w:hint="eastAsia" w:ascii="仿宋" w:hAnsi="仿宋" w:eastAsia="仿宋" w:cs="Times New Roman"/>
          <w:color w:val="auto"/>
          <w:sz w:val="32"/>
          <w:szCs w:val="32"/>
          <w:u w:val="none"/>
          <w:lang w:val="en-US" w:eastAsia="zh-CN"/>
        </w:rPr>
        <w:t>2</w:t>
      </w:r>
      <w:r>
        <w:rPr>
          <w:rFonts w:hint="eastAsia" w:ascii="仿宋" w:hAnsi="仿宋" w:eastAsia="仿宋" w:cs="Times New Roman"/>
          <w:color w:val="auto"/>
          <w:sz w:val="32"/>
          <w:szCs w:val="32"/>
          <w:u w:val="none"/>
        </w:rPr>
        <w:t>年度评奖奖励项目总数不超过30项，其中，一等奖不超过</w:t>
      </w:r>
      <w:r>
        <w:rPr>
          <w:rFonts w:hint="eastAsia" w:ascii="仿宋" w:hAnsi="仿宋" w:eastAsia="仿宋" w:cs="Times New Roman"/>
          <w:color w:val="auto"/>
          <w:sz w:val="32"/>
          <w:szCs w:val="32"/>
          <w:u w:val="none"/>
          <w:lang w:val="en-US" w:eastAsia="zh-CN"/>
        </w:rPr>
        <w:t>6</w:t>
      </w:r>
      <w:r>
        <w:rPr>
          <w:rFonts w:hint="eastAsia" w:ascii="仿宋" w:hAnsi="仿宋" w:eastAsia="仿宋" w:cs="Times New Roman"/>
          <w:color w:val="auto"/>
          <w:sz w:val="32"/>
          <w:szCs w:val="32"/>
          <w:u w:val="none"/>
        </w:rPr>
        <w:t>项，二等奖不超过</w:t>
      </w:r>
      <w:r>
        <w:rPr>
          <w:rFonts w:hint="eastAsia" w:ascii="仿宋" w:hAnsi="仿宋" w:eastAsia="仿宋" w:cs="Times New Roman"/>
          <w:color w:val="auto"/>
          <w:sz w:val="32"/>
          <w:szCs w:val="32"/>
          <w:u w:val="none"/>
          <w:lang w:val="en-US" w:eastAsia="zh-CN"/>
        </w:rPr>
        <w:t>18</w:t>
      </w:r>
      <w:r>
        <w:rPr>
          <w:rFonts w:hint="eastAsia" w:ascii="仿宋" w:hAnsi="仿宋" w:eastAsia="仿宋" w:cs="Times New Roman"/>
          <w:color w:val="auto"/>
          <w:sz w:val="32"/>
          <w:szCs w:val="32"/>
          <w:u w:val="none"/>
        </w:rPr>
        <w:t>项，三等奖不超过6项。</w:t>
      </w:r>
    </w:p>
    <w:p w14:paraId="2BE85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 xml:space="preserve">第十三条 </w:t>
      </w:r>
      <w:r>
        <w:rPr>
          <w:rFonts w:hint="eastAsia" w:ascii="仿宋" w:hAnsi="仿宋" w:eastAsia="仿宋" w:cs="Times New Roman"/>
          <w:sz w:val="32"/>
          <w:szCs w:val="32"/>
        </w:rPr>
        <w:t>评奖标准</w:t>
      </w:r>
    </w:p>
    <w:p w14:paraId="3A53164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（一）基本标准</w:t>
      </w:r>
    </w:p>
    <w:p w14:paraId="5DFE6C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 xml:space="preserve">评奖坚持思想性、艺术性、观赏性有机统一的原则。获奖作品应具有深刻的思想内涵，有利于倡导爱国主义、集体主义、社会主义的思想和精神；有利于倡导改革开放和现代化建设的思想和精神；有利于倡导民族团结、社会进步、人民幸福的思想和精神；有利于倡导用诚实劳动争取美好生活的思想和精神。重点关注深刻反映现实生活和人民主体地位、传播当代中国价值观念，体现中华文化精神、弘扬社会主义核心价值观，讴歌党、讴歌祖国、讴歌人民、讴歌英雄，书写中华民族伟大复兴中国梦和现代化美好安徽建设的作品。重视作品的精神高度、文化内涵和艺术价值，鼓励现实题材创作，鼓励在继承中华优秀传统文化和借鉴外国优秀文化成果基础上的探索和创新，鼓励具有中国作风和中国气派、为人民大众所喜闻乐见的作品。 </w:t>
      </w:r>
    </w:p>
    <w:p w14:paraId="2E023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Arial"/>
          <w:color w:val="000000"/>
          <w:sz w:val="32"/>
          <w:szCs w:val="32"/>
        </w:rPr>
      </w:pPr>
      <w:r>
        <w:rPr>
          <w:rFonts w:hint="eastAsia" w:ascii="仿宋" w:hAnsi="仿宋" w:eastAsia="仿宋" w:cs="Arial"/>
          <w:color w:val="000000"/>
          <w:sz w:val="32"/>
          <w:szCs w:val="32"/>
        </w:rPr>
        <w:t>（二）等次标准</w:t>
      </w:r>
    </w:p>
    <w:p w14:paraId="78DC1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一等奖获奖作品应是具有突出思想价值和文学艺术价值的作品，其创作成就在国内有较大影响。</w:t>
      </w:r>
    </w:p>
    <w:p w14:paraId="3076C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二等奖获奖作品应是具有较高思想价值和文学艺术价值的作品，其创作成就在省内有突出影响。</w:t>
      </w:r>
    </w:p>
    <w:p w14:paraId="6D4DF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三等奖获奖作品应是具有一定思想价值和文学艺术价值的作品，其创作成就在省内有较大影响。</w:t>
      </w:r>
    </w:p>
    <w:p w14:paraId="24070B10">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ascii="黑体" w:hAnsi="黑体" w:eastAsia="黑体" w:cs="Arial"/>
          <w:color w:val="000000"/>
          <w:kern w:val="0"/>
          <w:sz w:val="32"/>
          <w:szCs w:val="32"/>
        </w:rPr>
      </w:pPr>
      <w:r>
        <w:rPr>
          <w:rFonts w:hint="eastAsia" w:ascii="黑体" w:hAnsi="黑体" w:eastAsia="黑体" w:cs="Arial"/>
          <w:color w:val="000000"/>
          <w:kern w:val="0"/>
          <w:sz w:val="32"/>
          <w:szCs w:val="32"/>
        </w:rPr>
        <w:t>第五章 申报办法及要求</w:t>
      </w:r>
    </w:p>
    <w:p w14:paraId="41870AA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Arial"/>
          <w:color w:val="000000"/>
          <w:kern w:val="0"/>
          <w:sz w:val="32"/>
          <w:szCs w:val="32"/>
        </w:rPr>
        <w:t xml:space="preserve">第十四条 </w:t>
      </w:r>
      <w:r>
        <w:rPr>
          <w:rFonts w:hint="eastAsia" w:ascii="仿宋" w:hAnsi="仿宋" w:eastAsia="仿宋" w:cs="Times New Roman"/>
          <w:sz w:val="32"/>
          <w:szCs w:val="32"/>
        </w:rPr>
        <w:t>申报办法</w:t>
      </w:r>
    </w:p>
    <w:p w14:paraId="4AC71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（一）受理个人申报的单位为：各市文联、省作协、安徽文学艺术院、安徽文艺理论研究室。评奖办不直接受理个人成果申报。</w:t>
      </w:r>
    </w:p>
    <w:p w14:paraId="5C31E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（二）受理申报单位负责对申报材料进行审核、初评、公示、登记造册，汇总后报送评奖办。</w:t>
      </w:r>
      <w:r>
        <w:rPr>
          <w:rFonts w:hint="eastAsia" w:ascii="仿宋" w:hAnsi="仿宋" w:eastAsia="仿宋" w:cs="Times New Roman"/>
          <w:kern w:val="10"/>
          <w:sz w:val="32"/>
          <w:szCs w:val="32"/>
        </w:rPr>
        <w:t>报送时须提供参评作品申报表、作品原件及相关材料，</w:t>
      </w:r>
      <w:r>
        <w:rPr>
          <w:rFonts w:hint="eastAsia" w:ascii="仿宋" w:hAnsi="仿宋" w:eastAsia="仿宋" w:cs="Times New Roman"/>
          <w:sz w:val="32"/>
          <w:szCs w:val="32"/>
        </w:rPr>
        <w:t>由受理申报单位签署意见并加盖公章。不符合评奖对象和范围要求的作品不得报送。</w:t>
      </w:r>
    </w:p>
    <w:p w14:paraId="1E3D2C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（三）申报受理单位要按照《省社会科学奖（文学类）申报汇总表》的要求认真填写参评申报材料，并在规定时间内报送至评奖办（汇总表及其电子版）。</w:t>
      </w:r>
    </w:p>
    <w:p w14:paraId="22B9EE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（四）评奖办负责所有申报参评作品的汇总、登记、造册和归档，负责对所有具备参评资格的作品进行分类、分组和统计。</w:t>
      </w:r>
    </w:p>
    <w:p w14:paraId="4442F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 xml:space="preserve">第十五条 </w:t>
      </w:r>
      <w:r>
        <w:rPr>
          <w:rFonts w:hint="eastAsia" w:ascii="仿宋" w:hAnsi="仿宋" w:eastAsia="仿宋" w:cs="Times New Roman"/>
          <w:sz w:val="32"/>
          <w:szCs w:val="32"/>
        </w:rPr>
        <w:t>申报要求</w:t>
      </w:r>
    </w:p>
    <w:p w14:paraId="724D626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（一）申报者均需填写由评奖办统一印制的作品申报表，并准确注明作品所属类别：1.长篇小说类；2.中短篇小说类；3.诗歌类；4.儿童文学类；5.报告文学类；6.散文杂文类；7.文学理论评论及文学翻译类。</w:t>
      </w:r>
    </w:p>
    <w:p w14:paraId="1A137AE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（二）为避免重复申报，每位作者只能选取一个申报渠道和一个文学类别申报，如多头申报，一经发现即取消其参评资格。</w:t>
      </w:r>
    </w:p>
    <w:p w14:paraId="6C1F882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（三）受理申报单位应认真履行主体责任，严格落实有关责任制要求，负责对申报成果意识形态、学术规范</w:t>
      </w:r>
      <w:r>
        <w:rPr>
          <w:rFonts w:hint="eastAsia" w:ascii="仿宋" w:hAnsi="仿宋" w:eastAsia="仿宋" w:cs="Times New Roman"/>
          <w:sz w:val="32"/>
          <w:szCs w:val="32"/>
          <w:lang w:eastAsia="zh-CN"/>
        </w:rPr>
        <w:t>进行</w:t>
      </w:r>
      <w:r>
        <w:rPr>
          <w:rFonts w:hint="eastAsia" w:ascii="仿宋" w:hAnsi="仿宋" w:eastAsia="仿宋" w:cs="Times New Roman"/>
          <w:sz w:val="32"/>
          <w:szCs w:val="32"/>
        </w:rPr>
        <w:t>审查。</w:t>
      </w:r>
    </w:p>
    <w:p w14:paraId="67CB8D27">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（四）申报的作品及书面材料原则上不退还。</w:t>
      </w:r>
      <w:r>
        <w:rPr>
          <w:rFonts w:ascii="仿宋" w:hAnsi="仿宋" w:eastAsia="仿宋" w:cs="Times New Roman"/>
          <w:sz w:val="32"/>
          <w:szCs w:val="32"/>
        </w:rPr>
        <w:tab/>
      </w:r>
    </w:p>
    <w:p w14:paraId="1B2047C1">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ascii="黑体" w:hAnsi="黑体" w:eastAsia="黑体" w:cs="Arial"/>
          <w:color w:val="000000"/>
          <w:kern w:val="0"/>
          <w:sz w:val="32"/>
          <w:szCs w:val="32"/>
        </w:rPr>
      </w:pPr>
      <w:r>
        <w:rPr>
          <w:rFonts w:hint="eastAsia" w:ascii="黑体" w:hAnsi="黑体" w:eastAsia="黑体" w:cs="Arial"/>
          <w:color w:val="000000"/>
          <w:kern w:val="0"/>
          <w:sz w:val="32"/>
          <w:szCs w:val="32"/>
        </w:rPr>
        <w:t>第六章 评审程序及办法</w:t>
      </w:r>
    </w:p>
    <w:p w14:paraId="742440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Times New Roman"/>
          <w:sz w:val="32"/>
          <w:szCs w:val="32"/>
        </w:rPr>
        <w:t>第十六条</w:t>
      </w:r>
      <w:r>
        <w:rPr>
          <w:rFonts w:hint="eastAsia" w:ascii="仿宋" w:hAnsi="仿宋" w:eastAsia="仿宋" w:cs="Times New Roman"/>
          <w:sz w:val="32"/>
          <w:szCs w:val="32"/>
        </w:rPr>
        <w:t xml:space="preserve"> 评审程序</w:t>
      </w:r>
    </w:p>
    <w:p w14:paraId="470290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初评:由受理申报单位组织专家小组对申报作品进行初评。受理申报单位要推荐有较高学术水平、办事公道的专家组成初评组，对申报的作品进行初次评选，写出评审意见。经本单位公示5个工作日之后，按照推荐的先后进行排序，分类别登记造册汇总，加盖公章，报送评奖办。</w:t>
      </w:r>
    </w:p>
    <w:p w14:paraId="38EBB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auto"/>
          <w:sz w:val="32"/>
          <w:szCs w:val="32"/>
          <w:u w:val="none"/>
        </w:rPr>
      </w:pPr>
      <w:r>
        <w:rPr>
          <w:rFonts w:hint="eastAsia" w:ascii="仿宋" w:hAnsi="仿宋" w:eastAsia="仿宋" w:cs="Times New Roman"/>
          <w:color w:val="auto"/>
          <w:sz w:val="32"/>
          <w:szCs w:val="32"/>
          <w:u w:val="none"/>
        </w:rPr>
        <w:t>（二）复评:各受理申报单位初评作品由专业评审组进行复核遴选。</w:t>
      </w:r>
    </w:p>
    <w:p w14:paraId="5298F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（三</w:t>
      </w:r>
      <w:r>
        <w:rPr>
          <w:rFonts w:ascii="仿宋" w:hAnsi="仿宋" w:eastAsia="仿宋" w:cs="Times New Roman"/>
          <w:sz w:val="32"/>
          <w:szCs w:val="32"/>
        </w:rPr>
        <w:t>）</w:t>
      </w:r>
      <w:r>
        <w:rPr>
          <w:rFonts w:hint="eastAsia" w:ascii="仿宋" w:hAnsi="仿宋" w:eastAsia="仿宋" w:cs="Times New Roman"/>
          <w:sz w:val="32"/>
          <w:szCs w:val="32"/>
        </w:rPr>
        <w:t>评审：文学类</w:t>
      </w:r>
      <w:r>
        <w:rPr>
          <w:rFonts w:hint="eastAsia" w:ascii="仿宋" w:hAnsi="仿宋" w:eastAsia="仿宋" w:cs="Times New Roman"/>
          <w:sz w:val="32"/>
          <w:szCs w:val="32"/>
          <w:lang w:eastAsia="zh-CN"/>
        </w:rPr>
        <w:t>评奖</w:t>
      </w:r>
      <w:r>
        <w:rPr>
          <w:rFonts w:hint="eastAsia" w:ascii="仿宋" w:hAnsi="仿宋" w:eastAsia="仿宋" w:cs="Times New Roman"/>
          <w:sz w:val="32"/>
          <w:szCs w:val="32"/>
        </w:rPr>
        <w:t>评审委员会对20</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年度候选作品进行评议和评审。</w:t>
      </w:r>
    </w:p>
    <w:p w14:paraId="724876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Times New Roman"/>
          <w:sz w:val="32"/>
          <w:szCs w:val="32"/>
        </w:rPr>
        <w:t xml:space="preserve">第十七条 </w:t>
      </w:r>
      <w:r>
        <w:rPr>
          <w:rFonts w:hint="eastAsia" w:ascii="仿宋" w:hAnsi="仿宋" w:eastAsia="仿宋" w:cs="Times New Roman"/>
          <w:sz w:val="32"/>
          <w:szCs w:val="32"/>
        </w:rPr>
        <w:t>审定及公示</w:t>
      </w:r>
    </w:p>
    <w:p w14:paraId="48153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highlight w:val="none"/>
          <w:lang w:val="en-US" w:eastAsia="zh-CN"/>
        </w:rPr>
        <w:t>按规定对评审委员会评审情况进行集体研究审定，产生拟获奖名单。拟获奖名单报省人民政府批准前，须</w:t>
      </w:r>
      <w:r>
        <w:rPr>
          <w:rFonts w:hint="eastAsia" w:ascii="仿宋" w:hAnsi="仿宋" w:eastAsia="仿宋" w:cs="Times New Roman"/>
          <w:sz w:val="32"/>
          <w:szCs w:val="32"/>
          <w:highlight w:val="none"/>
        </w:rPr>
        <w:t>在省主</w:t>
      </w:r>
      <w:r>
        <w:rPr>
          <w:rFonts w:hint="eastAsia" w:ascii="仿宋" w:hAnsi="仿宋" w:eastAsia="仿宋" w:cs="Times New Roman"/>
          <w:sz w:val="32"/>
          <w:szCs w:val="32"/>
        </w:rPr>
        <w:t>要新闻媒体上公示30日，公开征求社会公众对拟获奖作品的意见。</w:t>
      </w:r>
    </w:p>
    <w:p w14:paraId="46B404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公示期间，单位提出的异议，须在异议材料上加盖单位公章，并写明联系人姓名、通讯地址和电话；个人提出的异议，须在异议材料上签署真实姓名、通讯地址和电话。不符合本款规定和要求的异议，不予受理。评奖办组建复议专家组对异议进行核查处理，并将核查处理情况告知异议的单位和个人。复议专家组与评审委员会成员不重复。</w:t>
      </w:r>
    </w:p>
    <w:p w14:paraId="22E18F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Times New Roman"/>
          <w:sz w:val="32"/>
          <w:szCs w:val="32"/>
        </w:rPr>
        <w:t>第十八条</w:t>
      </w:r>
      <w:r>
        <w:rPr>
          <w:rFonts w:hint="eastAsia" w:ascii="仿宋" w:hAnsi="仿宋" w:eastAsia="仿宋" w:cs="Times New Roman"/>
          <w:sz w:val="32"/>
          <w:szCs w:val="32"/>
        </w:rPr>
        <w:t xml:space="preserve"> 获奖作品的复核确认和批准</w:t>
      </w:r>
    </w:p>
    <w:p w14:paraId="1FBDBB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（一）经公示，在听取社会各方面意见后，由省社会科学奖</w:t>
      </w:r>
      <w:r>
        <w:rPr>
          <w:rFonts w:hint="eastAsia" w:ascii="仿宋" w:hAnsi="仿宋" w:eastAsia="仿宋" w:cs="Times New Roman"/>
          <w:sz w:val="32"/>
          <w:szCs w:val="32"/>
          <w:lang w:eastAsia="zh-CN"/>
        </w:rPr>
        <w:t>评</w:t>
      </w:r>
      <w:r>
        <w:rPr>
          <w:rFonts w:hint="eastAsia" w:ascii="仿宋" w:hAnsi="仿宋" w:eastAsia="仿宋" w:cs="Times New Roman"/>
          <w:sz w:val="32"/>
          <w:szCs w:val="32"/>
        </w:rPr>
        <w:t>奖工作</w:t>
      </w:r>
      <w:r>
        <w:rPr>
          <w:rFonts w:hint="eastAsia" w:ascii="仿宋" w:hAnsi="仿宋" w:eastAsia="仿宋" w:cs="Times New Roman"/>
          <w:sz w:val="32"/>
          <w:szCs w:val="32"/>
          <w:lang w:eastAsia="zh-CN"/>
        </w:rPr>
        <w:t>办公室</w:t>
      </w:r>
      <w:r>
        <w:rPr>
          <w:rFonts w:hint="eastAsia" w:ascii="仿宋" w:hAnsi="仿宋" w:eastAsia="仿宋" w:cs="Times New Roman"/>
          <w:sz w:val="32"/>
          <w:szCs w:val="32"/>
        </w:rPr>
        <w:t>对获奖作品进行最终复核确认，报省人民政府批准。</w:t>
      </w:r>
    </w:p>
    <w:p w14:paraId="1630AE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（二）经省人民政府批准后的获奖作品为省社会科学奖正式获奖作品。</w:t>
      </w:r>
    </w:p>
    <w:p w14:paraId="64D721DF">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ascii="黑体" w:hAnsi="黑体" w:eastAsia="黑体" w:cs="Times New Roman"/>
          <w:sz w:val="32"/>
          <w:szCs w:val="32"/>
        </w:rPr>
      </w:pPr>
      <w:r>
        <w:rPr>
          <w:rFonts w:hint="eastAsia" w:ascii="黑体" w:hAnsi="黑体" w:eastAsia="黑体" w:cs="Times New Roman"/>
          <w:sz w:val="32"/>
          <w:szCs w:val="32"/>
        </w:rPr>
        <w:t>第七章 评奖纪律与回避要求</w:t>
      </w:r>
    </w:p>
    <w:p w14:paraId="4DC8BD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黑体" w:hAnsi="黑体" w:eastAsia="黑体" w:cs="Times New Roman"/>
          <w:sz w:val="32"/>
          <w:szCs w:val="32"/>
        </w:rPr>
        <w:t xml:space="preserve">第十九条 </w:t>
      </w:r>
      <w:r>
        <w:rPr>
          <w:rFonts w:hint="eastAsia" w:ascii="仿宋" w:hAnsi="仿宋" w:eastAsia="仿宋" w:cs="Times New Roman"/>
          <w:sz w:val="32"/>
          <w:szCs w:val="32"/>
        </w:rPr>
        <w:t>凡发现有剽窃、侵夺他人学术和创作成果，或者以提供虚假数据、材料等不正当手段骗取社会科学奖的，撤销奖励，追回证书、奖金。</w:t>
      </w:r>
    </w:p>
    <w:p w14:paraId="122D49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黑体" w:hAnsi="黑体" w:eastAsia="黑体" w:cs="Times New Roman"/>
          <w:sz w:val="32"/>
          <w:szCs w:val="32"/>
        </w:rPr>
        <w:t xml:space="preserve">第二十条 </w:t>
      </w:r>
      <w:r>
        <w:rPr>
          <w:rFonts w:hint="eastAsia" w:ascii="仿宋" w:hAnsi="仿宋" w:eastAsia="仿宋" w:cs="Times New Roman"/>
          <w:sz w:val="32"/>
          <w:szCs w:val="32"/>
        </w:rPr>
        <w:t>受理申报单位提供虚假数据、材料，协助他人获取省社会科学奖的，由</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highlight w:val="none"/>
        </w:rPr>
        <w:t>社科奖评奖工作办公室</w:t>
      </w:r>
      <w:r>
        <w:rPr>
          <w:rFonts w:hint="eastAsia" w:ascii="仿宋" w:hAnsi="仿宋" w:eastAsia="仿宋" w:cs="Times New Roman"/>
          <w:sz w:val="32"/>
          <w:szCs w:val="32"/>
        </w:rPr>
        <w:t>予以通报批评，并依规依纪追究相关人员责任。</w:t>
      </w:r>
    </w:p>
    <w:p w14:paraId="0CDC8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黑体" w:hAnsi="黑体" w:eastAsia="黑体" w:cs="Times New Roman"/>
          <w:sz w:val="32"/>
          <w:szCs w:val="32"/>
        </w:rPr>
        <w:t xml:space="preserve">第二十一条 </w:t>
      </w:r>
      <w:r>
        <w:rPr>
          <w:rFonts w:hint="eastAsia" w:ascii="仿宋" w:hAnsi="仿宋" w:eastAsia="仿宋" w:cs="Times New Roman"/>
          <w:sz w:val="32"/>
          <w:szCs w:val="32"/>
        </w:rPr>
        <w:t>坚持回避原则，凡已申报作品的作者不得参与有关评审工作。</w:t>
      </w:r>
    </w:p>
    <w:p w14:paraId="179A2C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黑体" w:hAnsi="黑体" w:eastAsia="黑体" w:cs="Times New Roman"/>
          <w:sz w:val="32"/>
          <w:szCs w:val="32"/>
        </w:rPr>
        <w:t>第二十二条</w:t>
      </w:r>
      <w:r>
        <w:rPr>
          <w:rFonts w:hint="eastAsia" w:ascii="仿宋_GB2312" w:hAnsi="黑体" w:eastAsia="仿宋_GB2312" w:cs="Times New Roman"/>
          <w:sz w:val="32"/>
          <w:szCs w:val="32"/>
        </w:rPr>
        <w:t xml:space="preserve"> </w:t>
      </w:r>
      <w:r>
        <w:rPr>
          <w:rFonts w:hint="eastAsia" w:ascii="仿宋" w:hAnsi="仿宋" w:eastAsia="仿宋" w:cs="Times New Roman"/>
          <w:sz w:val="32"/>
          <w:szCs w:val="32"/>
        </w:rPr>
        <w:t>所有参与评奖的人员要坚持评奖的指导思想和评选标准，秉公评选，不徇私情，保守评审秘密。违反上述纪律者，按照有关规定处理。</w:t>
      </w:r>
    </w:p>
    <w:p w14:paraId="0CE5971C">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center"/>
        <w:textAlignment w:val="auto"/>
        <w:rPr>
          <w:rFonts w:ascii="黑体" w:hAnsi="黑体" w:eastAsia="黑体" w:cs="Times New Roman"/>
          <w:sz w:val="32"/>
          <w:szCs w:val="32"/>
        </w:rPr>
      </w:pPr>
      <w:r>
        <w:rPr>
          <w:rFonts w:hint="eastAsia" w:ascii="黑体" w:hAnsi="黑体" w:eastAsia="黑体" w:cs="Times New Roman"/>
          <w:sz w:val="32"/>
          <w:szCs w:val="32"/>
        </w:rPr>
        <w:t>第八章 附则</w:t>
      </w:r>
    </w:p>
    <w:p w14:paraId="6DE6BB3D">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left"/>
        <w:textAlignment w:val="auto"/>
        <w:rPr>
          <w:rFonts w:ascii="仿宋_GB2312" w:hAnsi="黑体" w:eastAsia="仿宋_GB2312" w:cs="Times New Roman"/>
          <w:sz w:val="32"/>
          <w:szCs w:val="32"/>
        </w:rPr>
      </w:pPr>
      <w:r>
        <w:rPr>
          <w:rFonts w:hint="eastAsia" w:ascii="黑体" w:hAnsi="黑体" w:eastAsia="黑体" w:cs="Times New Roman"/>
          <w:bCs/>
          <w:sz w:val="32"/>
          <w:szCs w:val="32"/>
        </w:rPr>
        <w:t>第二十三条</w:t>
      </w:r>
      <w:r>
        <w:rPr>
          <w:rFonts w:hint="eastAsia" w:ascii="黑体" w:hAnsi="黑体" w:eastAsia="黑体" w:cs="Times New Roman"/>
          <w:b/>
          <w:sz w:val="32"/>
          <w:szCs w:val="32"/>
        </w:rPr>
        <w:t xml:space="preserve"> </w:t>
      </w:r>
      <w:r>
        <w:rPr>
          <w:rFonts w:hint="eastAsia" w:ascii="仿宋" w:hAnsi="仿宋" w:eastAsia="仿宋" w:cs="Times New Roman"/>
          <w:sz w:val="32"/>
          <w:szCs w:val="32"/>
        </w:rPr>
        <w:t>本《细则》由安徽省文联负责解释。</w:t>
      </w:r>
    </w:p>
    <w:p w14:paraId="17737482">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Times New Roman"/>
          <w:sz w:val="32"/>
          <w:szCs w:val="32"/>
        </w:rPr>
        <w:t>第二十四条</w:t>
      </w:r>
      <w:r>
        <w:rPr>
          <w:rFonts w:hint="eastAsia" w:ascii="仿宋_GB2312" w:hAnsi="黑体" w:eastAsia="仿宋_GB2312" w:cs="Times New Roman"/>
          <w:sz w:val="32"/>
          <w:szCs w:val="32"/>
        </w:rPr>
        <w:t xml:space="preserve"> </w:t>
      </w:r>
      <w:r>
        <w:rPr>
          <w:rFonts w:hint="eastAsia" w:ascii="仿宋" w:hAnsi="仿宋" w:eastAsia="仿宋" w:cs="Times New Roman"/>
          <w:sz w:val="32"/>
          <w:szCs w:val="32"/>
        </w:rPr>
        <w:t>本《细则》经安徽省社会科学奖</w:t>
      </w:r>
      <w:r>
        <w:rPr>
          <w:rFonts w:hint="eastAsia" w:ascii="仿宋" w:hAnsi="仿宋" w:eastAsia="仿宋" w:cs="Times New Roman"/>
          <w:sz w:val="32"/>
          <w:szCs w:val="32"/>
          <w:lang w:eastAsia="zh-CN"/>
        </w:rPr>
        <w:t>评奖</w:t>
      </w:r>
      <w:r>
        <w:rPr>
          <w:rFonts w:hint="eastAsia" w:ascii="仿宋" w:hAnsi="仿宋" w:eastAsia="仿宋" w:cs="Times New Roman"/>
          <w:sz w:val="32"/>
          <w:szCs w:val="32"/>
        </w:rPr>
        <w:t>工作办公室审核同意后生效。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F11EA"/>
    <w:multiLevelType w:val="singleLevel"/>
    <w:tmpl w:val="5AAF11EA"/>
    <w:lvl w:ilvl="0" w:tentative="0">
      <w:start w:val="1"/>
      <w:numFmt w:val="chineseCounting"/>
      <w:suff w:val="space"/>
      <w:lvlText w:val="第%1条"/>
      <w:lvlJc w:val="left"/>
      <w:pPr>
        <w:ind w:left="0" w:firstLine="0"/>
      </w:pPr>
      <w:rPr>
        <w:rFonts w:ascii="黑体" w:hAnsi="黑体" w:eastAsia="黑体"/>
      </w:rPr>
    </w:lvl>
  </w:abstractNum>
  <w:abstractNum w:abstractNumId="1">
    <w:nsid w:val="5AAF1492"/>
    <w:multiLevelType w:val="singleLevel"/>
    <w:tmpl w:val="5AAF1492"/>
    <w:lvl w:ilvl="0" w:tentative="0">
      <w:start w:val="2"/>
      <w:numFmt w:val="chineseCounting"/>
      <w:suff w:val="space"/>
      <w:lvlText w:val="第%1章"/>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4525A"/>
    <w:rsid w:val="2A307458"/>
    <w:rsid w:val="3B14525A"/>
    <w:rsid w:val="594A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3793</Words>
  <Characters>3892</Characters>
  <Lines>0</Lines>
  <Paragraphs>0</Paragraphs>
  <TotalTime>0</TotalTime>
  <ScaleCrop>false</ScaleCrop>
  <LinksUpToDate>false</LinksUpToDate>
  <CharactersWithSpaces>3928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2026-01-09T01:25:00Z</dcterms:created>
  <dc:creator>明月夜</dc:creator>
  <cp:lastModifiedBy>cherish，，，</cp:lastModifiedBy>
  <dcterms:modified xsi:type="dcterms:W3CDTF">2026-01-16T08:56:20Z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B5496D86CD69465689D05C66365E3722_13</vt:lpwstr>
  </property>
  <property fmtid="{D5CDD505-2E9C-101B-9397-08002B2CF9AE}" pid="4" name="KSOTemplateDocerSaveRecord">
    <vt:lpwstr>eyJoZGlkIjoiOTQ0NGViNzVhNjIxNWZhZGY3YzEwMmMzYzQyOTViNTAiLCJ1c2VySWQiOiI1NTU3MDQzNTgifQ==</vt:lpwstr>
  </property>
</Properties>
</file>